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1522C" w14:textId="77777777" w:rsidR="00E754AD" w:rsidRDefault="00814453">
      <w:pPr>
        <w:jc w:val="left"/>
        <w:rPr>
          <w:rFonts w:ascii="Arial" w:eastAsia="Arial" w:hAnsi="Arial"/>
          <w:b/>
          <w:color w:val="000000"/>
          <w:sz w:val="36"/>
          <w:szCs w:val="36"/>
        </w:rPr>
      </w:pPr>
      <w:r>
        <w:rPr>
          <w:rFonts w:ascii="Arial" w:eastAsia="Arial" w:hAnsi="Arial"/>
          <w:b/>
          <w:sz w:val="36"/>
          <w:szCs w:val="36"/>
        </w:rPr>
        <w:t>Call-Off Schedule 30 (Concession Agreement)</w:t>
      </w:r>
    </w:p>
    <w:p w14:paraId="5DFA3155"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0" w:name="_heading=h.30j0zll" w:colFirst="0" w:colLast="0"/>
      <w:bookmarkEnd w:id="0"/>
      <w:r>
        <w:rPr>
          <w:rFonts w:ascii="Arial" w:eastAsia="Arial" w:hAnsi="Arial"/>
          <w:b/>
          <w:sz w:val="24"/>
          <w:szCs w:val="24"/>
        </w:rPr>
        <w:t>General</w:t>
      </w:r>
    </w:p>
    <w:p w14:paraId="6243716E"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14:paraId="506363D9"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Concession</w:t>
      </w:r>
    </w:p>
    <w:p w14:paraId="0FFA6256"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agrees to grant a concession to the Supplier in respect of the operation of the Concession Business at the Concession Location for the Concession Term.</w:t>
      </w:r>
    </w:p>
    <w:p w14:paraId="139B434E"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14:paraId="4671B471"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Use of Concession location</w:t>
      </w:r>
    </w:p>
    <w:p w14:paraId="13243A3B"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grants to the Supplier a licence on the terms and conditions set out in the Annex of this Schedule to occupy the Concession Location solely for the purposes of conducting the Concession Business.  </w:t>
      </w:r>
    </w:p>
    <w:p w14:paraId="6FDAA17A"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 w:name="_heading=h.3znysh7" w:colFirst="0" w:colLast="0"/>
      <w:bookmarkEnd w:id="1"/>
      <w:r>
        <w:rPr>
          <w:rFonts w:ascii="Arial" w:eastAsia="Arial" w:hAnsi="Arial"/>
          <w:color w:val="000000"/>
          <w:sz w:val="24"/>
          <w:szCs w:val="24"/>
        </w:rPr>
        <w:t>The Parties shall not impede or prevent access by each other or persons authorised by the other Party to any part of the Concession Location or to adjacent parts at any time.  The Parties shall keep any interference with operations of the other Party to a minimum.</w:t>
      </w:r>
    </w:p>
    <w:p w14:paraId="3171C06E"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permit the Supplier to install in the Concession Location the Supplier Concession Equipment (as set out in the Order Form) for the Suppliers use solely in connection with the Concession Business and subject to the terms and conditions of this Contract.</w:t>
      </w:r>
    </w:p>
    <w:p w14:paraId="73F00038"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14:paraId="59455064" w14:textId="77777777" w:rsidR="00E754AD" w:rsidRDefault="00814453" w:rsidP="00126DDE">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2" w:name="_heading=h.2et92p0" w:colFirst="0" w:colLast="0"/>
      <w:bookmarkEnd w:id="2"/>
      <w:r>
        <w:rPr>
          <w:rFonts w:ascii="Arial" w:eastAsia="Arial" w:hAnsi="Arial"/>
          <w:color w:val="000000"/>
          <w:sz w:val="24"/>
          <w:szCs w:val="24"/>
        </w:rPr>
        <w:t>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14:paraId="5329E378"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within the confines of the relevant premises; and/or</w:t>
      </w:r>
    </w:p>
    <w:p w14:paraId="090855F4"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lastRenderedPageBreak/>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14:paraId="1FD61F93" w14:textId="77777777" w:rsidR="00E754AD" w:rsidRDefault="00814453" w:rsidP="00126DDE">
      <w:pPr>
        <w:numPr>
          <w:ilvl w:val="1"/>
          <w:numId w:val="5"/>
        </w:numPr>
        <w:pBdr>
          <w:top w:val="nil"/>
          <w:left w:val="nil"/>
          <w:bottom w:val="nil"/>
          <w:right w:val="nil"/>
          <w:between w:val="nil"/>
        </w:pBdr>
        <w:tabs>
          <w:tab w:val="left" w:pos="567"/>
        </w:tabs>
        <w:spacing w:before="120" w:after="120"/>
        <w:ind w:left="936" w:hanging="936"/>
        <w:rPr>
          <w:rFonts w:ascii="Arial" w:eastAsia="Arial" w:hAnsi="Arial"/>
          <w:color w:val="000000"/>
          <w:sz w:val="24"/>
          <w:szCs w:val="24"/>
        </w:rPr>
      </w:pPr>
      <w:bookmarkStart w:id="3" w:name="_heading=h.tyjcwt" w:colFirst="0" w:colLast="0"/>
      <w:bookmarkEnd w:id="3"/>
      <w:r>
        <w:rPr>
          <w:rFonts w:ascii="Arial" w:eastAsia="Arial" w:hAnsi="Arial"/>
          <w:color w:val="000000"/>
          <w:sz w:val="24"/>
          <w:szCs w:val="24"/>
        </w:rPr>
        <w:t xml:space="preserve">On expiry of any notice issued pursuant to Paragraph 3.5, the Supplier shall remove all fixtures, fittings and stock to the new Concession Location, subject to: </w:t>
      </w:r>
    </w:p>
    <w:p w14:paraId="74860B23"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bookmarkStart w:id="4" w:name="_heading=h.3as4poj" w:colFirst="0" w:colLast="0"/>
      <w:bookmarkEnd w:id="4"/>
      <w:r>
        <w:rPr>
          <w:rFonts w:ascii="Arial" w:eastAsia="Arial" w:hAnsi="Arial"/>
          <w:color w:val="000000"/>
          <w:sz w:val="24"/>
          <w:szCs w:val="24"/>
        </w:rPr>
        <w:t>the reasonable cost of such relocation being borne by the Buyer; and</w:t>
      </w:r>
    </w:p>
    <w:p w14:paraId="55663B85"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an adjustment to the Concession Fee to reflect the size and market value of the alternative accommodation, to be agreed between the parties in writing.</w:t>
      </w:r>
    </w:p>
    <w:p w14:paraId="4E063641"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w:t>
      </w:r>
    </w:p>
    <w:p w14:paraId="5F5C4CC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be permitted to display its own brand image (as approved by the Buyer, such approval not to be unreasonably withheld or delayed) within a signage zone within the Concession Location as may be agreed from time to time;</w:t>
      </w:r>
    </w:p>
    <w:p w14:paraId="72F96C97"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allow anyone else to occupy or to share occupation of any part of the Concession Location without the prior written consent of the Buyer;</w:t>
      </w:r>
    </w:p>
    <w:p w14:paraId="65C7CCF2"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not use any Concession Location otherwise than in accordance with the terms and conditions of this Contract; </w:t>
      </w:r>
    </w:p>
    <w:p w14:paraId="3D0E55ED"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cause any nuisance or annoyance to the Buyer or to any owners or occupiers of the Concession Location or any neighbouring property; and</w:t>
      </w:r>
    </w:p>
    <w:p w14:paraId="6A034228"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14:paraId="1A0DE94D"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Each Party shall promptly pass to the other any notices or other correspondence received by the receiving Party at the Concession Location and addressed to the other Party or relevant to the other Party's interest in the Concession Location. </w:t>
      </w:r>
    </w:p>
    <w:p w14:paraId="22BBF09D"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5" w:name="_heading=h.3dy6vkm" w:colFirst="0" w:colLast="0"/>
      <w:bookmarkEnd w:id="5"/>
      <w:r>
        <w:rPr>
          <w:rFonts w:ascii="Arial" w:eastAsia="Arial" w:hAnsi="Arial"/>
          <w:b/>
          <w:sz w:val="24"/>
          <w:szCs w:val="24"/>
        </w:rPr>
        <w:t>Concession Fee</w:t>
      </w:r>
    </w:p>
    <w:p w14:paraId="1F0A6F02"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Concession Fee (if any) shall be calculated in accordance with the Order Form.  </w:t>
      </w:r>
    </w:p>
    <w:p w14:paraId="6E516D80"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Fee (if any) shall:</w:t>
      </w:r>
    </w:p>
    <w:p w14:paraId="44E2B62B"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by the Buyer, be paid in accordance with the same mechanism that applies to the payment of the Charges; and</w:t>
      </w:r>
    </w:p>
    <w:p w14:paraId="48737466"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to the Buyer, be paid [on a monthly in arrears basis and the Supplier shall notify the amounts due to the Buyer which shall raise invoices in respect of the due amounts and such invoices shall be payable within [30] days of their date].</w:t>
      </w:r>
    </w:p>
    <w:p w14:paraId="104552A9" w14:textId="77777777" w:rsidR="00E754AD" w:rsidRDefault="00814453" w:rsidP="00445522">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set off the Concession Fee against amounts owed by it under the Contract.</w:t>
      </w:r>
    </w:p>
    <w:p w14:paraId="4E80DC8F" w14:textId="77777777" w:rsidR="00E754AD" w:rsidRDefault="00814453" w:rsidP="008A0717">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6" w:name="_heading=h.1t3h5sf" w:colFirst="0" w:colLast="0"/>
      <w:bookmarkEnd w:id="6"/>
      <w:r>
        <w:rPr>
          <w:rFonts w:ascii="Arial" w:eastAsia="Arial" w:hAnsi="Arial"/>
          <w:b/>
          <w:sz w:val="24"/>
          <w:szCs w:val="24"/>
        </w:rPr>
        <w:lastRenderedPageBreak/>
        <w:t>Operation of the Concession Business</w:t>
      </w:r>
    </w:p>
    <w:p w14:paraId="409A3882"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occupy the Concession Location solely for the purposes of carrying on the Concession Business.  The Supplier shall not use the Concession Location, or allow them to be used, for any other purpose.</w:t>
      </w:r>
    </w:p>
    <w:p w14:paraId="7776B5E7"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14:paraId="202D6797"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conduct the Concession Business in a proper, efficient and courteous manner and shall not sell or offer or promote or advertise for sale at the Concession Location any products or services other than those described in the Order Form.</w:t>
      </w:r>
    </w:p>
    <w:p w14:paraId="08EBCB53"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will provide the Buyer, on demand, with details of the profit and loss accounts applicable to the operation of the Concession Business.  </w:t>
      </w:r>
    </w:p>
    <w:p w14:paraId="58E3DCDB"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14:paraId="389CB61E"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warrants and represents that:</w:t>
      </w:r>
    </w:p>
    <w:p w14:paraId="6F0380B3"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operate the Concession Business with reasonable skill, care and diligence and in a good and workmanlike manner, in accordance with Good Industry Practice;</w:t>
      </w:r>
    </w:p>
    <w:p w14:paraId="746D5121"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use good quality equipment, materials, techniques and standards in the operation of the Concession Business;</w:t>
      </w:r>
    </w:p>
    <w:p w14:paraId="20CE53CE"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ensure that all of the staff engaged in the operation of the Concession Business will be appropriately qualified and experienced to undertake their tasks;</w:t>
      </w:r>
    </w:p>
    <w:p w14:paraId="2671C035" w14:textId="37398157" w:rsidR="00E754AD" w:rsidRDefault="00814453" w:rsidP="00451A2F">
      <w:pPr>
        <w:numPr>
          <w:ilvl w:val="2"/>
          <w:numId w:val="5"/>
        </w:numPr>
        <w:pBdr>
          <w:top w:val="nil"/>
          <w:left w:val="nil"/>
          <w:bottom w:val="nil"/>
          <w:right w:val="nil"/>
          <w:between w:val="nil"/>
        </w:pBdr>
        <w:tabs>
          <w:tab w:val="left" w:pos="1985"/>
          <w:tab w:val="left" w:pos="2552"/>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 operating the Concession </w:t>
      </w:r>
      <w:r w:rsidR="009F1C39">
        <w:rPr>
          <w:rFonts w:ascii="Arial" w:eastAsia="Arial" w:hAnsi="Arial"/>
          <w:color w:val="000000"/>
          <w:sz w:val="24"/>
          <w:szCs w:val="24"/>
        </w:rPr>
        <w:t>Business,</w:t>
      </w:r>
      <w:r>
        <w:rPr>
          <w:rFonts w:ascii="Arial" w:eastAsia="Arial" w:hAnsi="Arial"/>
          <w:color w:val="000000"/>
          <w:sz w:val="24"/>
          <w:szCs w:val="24"/>
        </w:rPr>
        <w:t xml:space="preserve"> it shall comply </w:t>
      </w:r>
      <w:r w:rsidR="009F1C39">
        <w:rPr>
          <w:rFonts w:ascii="Arial" w:eastAsia="Arial" w:hAnsi="Arial"/>
          <w:color w:val="000000"/>
          <w:sz w:val="24"/>
          <w:szCs w:val="24"/>
        </w:rPr>
        <w:t>with: any</w:t>
      </w:r>
      <w:r>
        <w:rPr>
          <w:rFonts w:ascii="Arial" w:eastAsia="Arial" w:hAnsi="Arial"/>
          <w:color w:val="000000"/>
          <w:sz w:val="24"/>
          <w:szCs w:val="24"/>
        </w:rPr>
        <w:t xml:space="preserve"> reasonable instructions and guidelines issued by the Buyer from time to time; and</w:t>
      </w:r>
    </w:p>
    <w:p w14:paraId="74E777D5"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has or will hold at times during the Concession Term, any necessary licences, consents and permits required for the operation of the Concession Business.</w:t>
      </w:r>
    </w:p>
    <w:p w14:paraId="6EED2AA0"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14:paraId="1B892CE5"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indemnify and hold harmless the Buyer against all losses, liabilities and costs (including legal expenses) sustained, incurred or suffered by the Buyer as a result of any claim, action or proceeding by any third Party or by </w:t>
      </w:r>
      <w:r>
        <w:rPr>
          <w:rFonts w:ascii="Arial" w:eastAsia="Arial" w:hAnsi="Arial"/>
          <w:color w:val="000000"/>
          <w:sz w:val="24"/>
          <w:szCs w:val="24"/>
        </w:rPr>
        <w:lastRenderedPageBreak/>
        <w:t>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14:paraId="788C0EE7"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7" w:name="_heading=h.4d34og8" w:colFirst="0" w:colLast="0"/>
      <w:bookmarkEnd w:id="7"/>
      <w:r>
        <w:rPr>
          <w:rFonts w:ascii="Arial" w:eastAsia="Arial" w:hAnsi="Arial"/>
          <w:b/>
          <w:sz w:val="24"/>
          <w:szCs w:val="24"/>
        </w:rPr>
        <w:t>Facilities provided by the Buyer</w:t>
      </w:r>
    </w:p>
    <w:p w14:paraId="30249939"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provide the Facilities set out in the Order Form to the Supplier.</w:t>
      </w:r>
    </w:p>
    <w:p w14:paraId="0716E95E"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invoice the Supplier in respect of the Facilities and Equipment Costs.  Such invoices shall be raised and paid in accordance with the process set out in the Order Form.</w:t>
      </w:r>
    </w:p>
    <w:p w14:paraId="15035D78"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Buyer Concession Equipment</w:t>
      </w:r>
    </w:p>
    <w:p w14:paraId="3D257F6A"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14:paraId="6295CF89"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ensure that the Buyer Concession Equipment is only used in accordance with such guidelines as the Buyer may issue to the Supplier from time to time.</w:t>
      </w:r>
    </w:p>
    <w:p w14:paraId="2847A64B"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will be at the Supplier's risk, except to the extent that any damage is caused by the Buyer. </w:t>
      </w:r>
    </w:p>
    <w:p w14:paraId="5FC357D2"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insuring the Buyer Concession Equipment against all usual risks (including fire, theft, wilful damage (except where damage is caused by the Buyer) and storm damage until such time as it is returned to the Buyer</w:t>
      </w:r>
    </w:p>
    <w:p w14:paraId="640D058E"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return the Buyer Concession Equipment to the Buyer on expiry or earlier termination of this Call Off Contract.</w:t>
      </w:r>
    </w:p>
    <w:p w14:paraId="629AF280"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8" w:name="_heading=h.2s8eyo1" w:colFirst="0" w:colLast="0"/>
      <w:bookmarkEnd w:id="8"/>
      <w:r>
        <w:rPr>
          <w:rFonts w:ascii="Arial" w:eastAsia="Arial" w:hAnsi="Arial"/>
          <w:b/>
          <w:sz w:val="24"/>
          <w:szCs w:val="24"/>
        </w:rPr>
        <w:t>Fitting out and maintenance of the Concession Location</w:t>
      </w:r>
    </w:p>
    <w:p w14:paraId="6D55F123" w14:textId="3423C05F"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14:paraId="1510C759"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14:paraId="3FBC7015"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the Concession Location tidy at all times and shall ensure that all Equipment is safely stored at the end of each day.</w:t>
      </w:r>
    </w:p>
    <w:p w14:paraId="3B24ABCC"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lastRenderedPageBreak/>
        <w:t>The Supplier shall not damage the Concession Location or any part thereof and shall forthwith repair any such damage at the Supplier's own cost, save in respect of reasonable wear and tear.</w:t>
      </w:r>
    </w:p>
    <w:p w14:paraId="08DF869B"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The Supplier shall at its own cost repair, maintain, service, renew, and replace as necessary the Supplier Concession Equipment and its fixtures and fittings to the standard set out in Paragraph 8.7.</w:t>
      </w:r>
    </w:p>
    <w:p w14:paraId="023BA574" w14:textId="77777777" w:rsidR="00E754AD" w:rsidRDefault="00814453" w:rsidP="00451A2F">
      <w:pPr>
        <w:numPr>
          <w:ilvl w:val="1"/>
          <w:numId w:val="5"/>
        </w:numPr>
        <w:pBdr>
          <w:top w:val="nil"/>
          <w:left w:val="nil"/>
          <w:bottom w:val="nil"/>
          <w:right w:val="nil"/>
          <w:between w:val="nil"/>
        </w:pBdr>
        <w:tabs>
          <w:tab w:val="left" w:pos="567"/>
          <w:tab w:val="left" w:pos="1985"/>
          <w:tab w:val="left" w:pos="2552"/>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14:paraId="45470F02"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14:paraId="52179E96"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shall be provided at the Supplier's own cost;</w:t>
      </w:r>
    </w:p>
    <w:p w14:paraId="6F2BCFAF"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are of a quality consistent with the quality of the Concession Location; and</w:t>
      </w:r>
    </w:p>
    <w:p w14:paraId="7ECB5BB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all Laws including all Laws relating to electrical and/or safety testing.</w:t>
      </w:r>
    </w:p>
    <w:p w14:paraId="5A897D86"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alter, refurbish, or refit any Concession Location without the prior written approval of the Buyer.</w:t>
      </w:r>
    </w:p>
    <w:p w14:paraId="67A170FE" w14:textId="77777777" w:rsidR="00E754AD" w:rsidRDefault="00814453" w:rsidP="00150119">
      <w:pPr>
        <w:keepNext/>
        <w:numPr>
          <w:ilvl w:val="0"/>
          <w:numId w:val="5"/>
        </w:numPr>
        <w:pBdr>
          <w:top w:val="nil"/>
          <w:left w:val="nil"/>
          <w:bottom w:val="nil"/>
          <w:right w:val="nil"/>
          <w:between w:val="nil"/>
        </w:pBdr>
        <w:tabs>
          <w:tab w:val="left" w:pos="567"/>
        </w:tabs>
        <w:spacing w:before="120" w:after="120"/>
        <w:ind w:left="567" w:hanging="567"/>
        <w:rPr>
          <w:rFonts w:ascii="Arial" w:eastAsia="Arial" w:hAnsi="Arial"/>
          <w:b/>
          <w:color w:val="000000"/>
          <w:sz w:val="24"/>
          <w:szCs w:val="24"/>
        </w:rPr>
      </w:pPr>
      <w:r>
        <w:rPr>
          <w:rFonts w:ascii="Arial" w:eastAsia="Arial" w:hAnsi="Arial"/>
          <w:b/>
          <w:sz w:val="24"/>
          <w:szCs w:val="24"/>
        </w:rPr>
        <w:t>Customers</w:t>
      </w:r>
    </w:p>
    <w:p w14:paraId="3778AF05"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The Supplier shall, unless otherwise agreed with the Buyer, ensure that it is made clear to its customers that the Concession Business is operated by the Supplier and not by the Buyer.</w:t>
      </w:r>
    </w:p>
    <w:p w14:paraId="2BDF1820" w14:textId="5A97C73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14:paraId="28AD5E24" w14:textId="0BC2667F" w:rsidR="00E754AD" w:rsidRDefault="00814453" w:rsidP="0023411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demand reimburse the Buyer with an amount equal to the relevant refund or ex </w:t>
      </w:r>
      <w:r>
        <w:rPr>
          <w:rFonts w:ascii="Arial" w:eastAsia="Arial" w:hAnsi="Arial"/>
          <w:color w:val="000000"/>
          <w:sz w:val="24"/>
          <w:szCs w:val="24"/>
        </w:rPr>
        <w:lastRenderedPageBreak/>
        <w:t>gratia payment that has been made by the Buyer.  Notwithstanding the foregoing, the Supplier acknowledges and agrees that the liability of the Supplier to its customers in respect of the operation of the Concession Business is not affected.</w:t>
      </w:r>
    </w:p>
    <w:p w14:paraId="1E014EBE" w14:textId="77777777" w:rsidR="00E754AD" w:rsidRDefault="00814453" w:rsidP="00EB4588">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5" w:name="_heading=h.44sinio" w:colFirst="0" w:colLast="0"/>
      <w:bookmarkEnd w:id="15"/>
      <w:r>
        <w:rPr>
          <w:rFonts w:ascii="Arial" w:eastAsia="Arial" w:hAnsi="Arial"/>
          <w:b/>
          <w:sz w:val="24"/>
          <w:szCs w:val="24"/>
        </w:rPr>
        <w:t>In</w:t>
      </w:r>
      <w:r>
        <w:rPr>
          <w:rFonts w:ascii="Arial" w:eastAsia="Arial" w:hAnsi="Arial"/>
          <w:b/>
          <w:color w:val="000000"/>
          <w:sz w:val="24"/>
          <w:szCs w:val="24"/>
        </w:rPr>
        <w:t>-</w:t>
      </w:r>
      <w:r>
        <w:rPr>
          <w:rFonts w:ascii="Arial" w:eastAsia="Arial" w:hAnsi="Arial"/>
          <w:b/>
          <w:sz w:val="24"/>
          <w:szCs w:val="24"/>
        </w:rPr>
        <w:t xml:space="preserve">store promotions and publicity </w:t>
      </w:r>
    </w:p>
    <w:p w14:paraId="33368353" w14:textId="77777777" w:rsidR="00E754AD" w:rsidRDefault="00814453" w:rsidP="00EB4588">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Subject to Paragraph 10.2, the Supplier may:</w:t>
      </w:r>
    </w:p>
    <w:p w14:paraId="4D58D8C0"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display the such trade name as is agreed by the Buyer from time to time at the Concession Location;</w:t>
      </w:r>
    </w:p>
    <w:p w14:paraId="6480102B"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carry out promotional activities and events at the Concession Location in accordance with such marketing plan as may be agreed with the Buyer from time to time; and</w:t>
      </w:r>
    </w:p>
    <w:p w14:paraId="1FF93A55"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refer to the Supplier's association with the Buyer on the Supplier's website,</w:t>
      </w:r>
    </w:p>
    <w:p w14:paraId="373F9A42" w14:textId="77777777" w:rsidR="00E754AD" w:rsidRDefault="00814453">
      <w:pPr>
        <w:pStyle w:val="Heading2"/>
        <w:numPr>
          <w:ilvl w:val="1"/>
          <w:numId w:val="4"/>
        </w:numPr>
        <w:ind w:left="720" w:firstLine="0"/>
        <w:rPr>
          <w:rFonts w:ascii="Arial" w:eastAsia="Arial" w:hAnsi="Arial" w:cs="Arial"/>
          <w:sz w:val="24"/>
          <w:szCs w:val="24"/>
        </w:rPr>
      </w:pPr>
      <w:r>
        <w:rPr>
          <w:rFonts w:ascii="Arial" w:eastAsia="Arial" w:hAnsi="Arial" w:cs="Arial"/>
          <w:sz w:val="24"/>
          <w:szCs w:val="24"/>
        </w:rPr>
        <w:t>If the Supplier proposes to carry out any promotional acts not covered by this Paragraph 10.1, it shall require the Buyer's prior written consent (such consent not to be unreasonably withheld).</w:t>
      </w:r>
    </w:p>
    <w:p w14:paraId="1E0DA57A" w14:textId="77777777" w:rsidR="00E754AD" w:rsidRDefault="00814453" w:rsidP="00483603">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14:paraId="0C920873" w14:textId="77777777" w:rsidR="00E754AD" w:rsidRDefault="00814453" w:rsidP="00F035F4">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8" w:name="_heading=h.3j2qqm3" w:colFirst="0" w:colLast="0"/>
      <w:bookmarkEnd w:id="18"/>
      <w:r>
        <w:rPr>
          <w:rFonts w:ascii="Arial" w:eastAsia="Arial" w:hAnsi="Arial"/>
          <w:b/>
          <w:sz w:val="24"/>
          <w:szCs w:val="24"/>
        </w:rPr>
        <w:t>Concession staff</w:t>
      </w:r>
    </w:p>
    <w:p w14:paraId="595AD00F"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For the avoidance of doubt, Call-Off Schedule 2 (Staff Transfer) shall apply to any staff engaged in the Concession Business.</w:t>
      </w:r>
    </w:p>
    <w:p w14:paraId="0BECB6B4"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14:paraId="1329D669" w14:textId="77777777" w:rsidR="00E754AD" w:rsidRDefault="00814453">
      <w:pPr>
        <w:spacing w:after="200" w:line="276" w:lineRule="auto"/>
        <w:jc w:val="left"/>
        <w:rPr>
          <w:rFonts w:ascii="Arial" w:eastAsia="Arial" w:hAnsi="Arial"/>
          <w:sz w:val="24"/>
          <w:szCs w:val="24"/>
        </w:rPr>
      </w:pPr>
      <w:r>
        <w:br w:type="page"/>
      </w:r>
    </w:p>
    <w:p w14:paraId="47132467"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lastRenderedPageBreak/>
        <w:t>Annex</w:t>
      </w:r>
    </w:p>
    <w:p w14:paraId="44686E57"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t>Property Licence</w:t>
      </w:r>
    </w:p>
    <w:p w14:paraId="755DE129" w14:textId="77777777" w:rsidR="00E754AD" w:rsidRDefault="00E754AD" w:rsidP="00C3449E">
      <w:pPr>
        <w:pStyle w:val="Heading2"/>
        <w:numPr>
          <w:ilvl w:val="0"/>
          <w:numId w:val="0"/>
        </w:numPr>
        <w:spacing w:after="220"/>
        <w:rPr>
          <w:rFonts w:ascii="Arial" w:eastAsia="Arial" w:hAnsi="Arial" w:cs="Arial"/>
          <w:b/>
          <w:i/>
          <w:sz w:val="24"/>
          <w:szCs w:val="24"/>
          <w:highlight w:val="yellow"/>
        </w:rPr>
      </w:pPr>
    </w:p>
    <w:p w14:paraId="2D93CEC4" w14:textId="77777777" w:rsidR="00E754AD" w:rsidRDefault="00814453">
      <w:pPr>
        <w:keepNext/>
        <w:pBdr>
          <w:top w:val="nil"/>
          <w:left w:val="nil"/>
          <w:bottom w:val="nil"/>
          <w:right w:val="nil"/>
          <w:between w:val="nil"/>
        </w:pBdr>
        <w:spacing w:before="240" w:after="120"/>
        <w:ind w:left="142"/>
        <w:jc w:val="center"/>
        <w:rPr>
          <w:rFonts w:ascii="Arial" w:eastAsia="Arial" w:hAnsi="Arial"/>
          <w:b/>
          <w:color w:val="000000"/>
          <w:sz w:val="24"/>
          <w:szCs w:val="24"/>
        </w:rPr>
      </w:pPr>
      <w:r>
        <w:rPr>
          <w:rFonts w:ascii="Arial" w:eastAsia="Arial" w:hAnsi="Arial"/>
          <w:b/>
          <w:color w:val="000000"/>
          <w:sz w:val="24"/>
          <w:szCs w:val="24"/>
        </w:rPr>
        <w:t>Accommodation</w:t>
      </w:r>
    </w:p>
    <w:p w14:paraId="1A700C33" w14:textId="77777777" w:rsidR="00E754AD" w:rsidRDefault="00814453" w:rsidP="00B57E6D">
      <w:pPr>
        <w:pStyle w:val="Heading1"/>
        <w:numPr>
          <w:ilvl w:val="0"/>
          <w:numId w:val="1"/>
        </w:numPr>
        <w:ind w:left="567" w:hanging="567"/>
        <w:rPr>
          <w:rFonts w:ascii="Arial" w:eastAsia="Arial" w:hAnsi="Arial" w:cs="Arial"/>
          <w:sz w:val="24"/>
          <w:szCs w:val="24"/>
        </w:rPr>
      </w:pPr>
      <w:r>
        <w:rPr>
          <w:rFonts w:ascii="Arial" w:eastAsia="Arial" w:hAnsi="Arial" w:cs="Arial"/>
          <w:b/>
          <w:sz w:val="24"/>
          <w:szCs w:val="24"/>
        </w:rPr>
        <w:t>Definitions</w:t>
      </w:r>
    </w:p>
    <w:p w14:paraId="5790AF95" w14:textId="77777777" w:rsidR="00E754AD" w:rsidRDefault="00814453" w:rsidP="00B57E6D">
      <w:pPr>
        <w:pStyle w:val="Heading2"/>
        <w:numPr>
          <w:ilvl w:val="1"/>
          <w:numId w:val="2"/>
        </w:numPr>
        <w:ind w:left="567" w:hanging="567"/>
        <w:rPr>
          <w:rFonts w:ascii="Arial" w:eastAsia="Arial" w:hAnsi="Arial" w:cs="Arial"/>
          <w:sz w:val="24"/>
          <w:szCs w:val="24"/>
        </w:rPr>
      </w:pPr>
      <w:r>
        <w:rPr>
          <w:rFonts w:ascii="Arial" w:eastAsia="Arial" w:hAnsi="Arial" w:cs="Arial"/>
          <w:sz w:val="24"/>
          <w:szCs w:val="24"/>
        </w:rPr>
        <w:t>In this Schedule, the following words shall (unless the context otherwise requires) have the following meanings:</w:t>
      </w:r>
    </w:p>
    <w:tbl>
      <w:tblPr>
        <w:tblStyle w:val="a2"/>
        <w:tblW w:w="830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4"/>
        <w:gridCol w:w="5533"/>
      </w:tblGrid>
      <w:tr w:rsidR="00E754AD" w14:paraId="3EDE0BA8" w14:textId="77777777">
        <w:tc>
          <w:tcPr>
            <w:tcW w:w="2774" w:type="dxa"/>
            <w:shd w:val="clear" w:color="auto" w:fill="auto"/>
          </w:tcPr>
          <w:p w14:paraId="64ACC3AA" w14:textId="77777777" w:rsidR="00E754AD" w:rsidRDefault="00814453" w:rsidP="00C3449E">
            <w:pPr>
              <w:pStyle w:val="Heading3"/>
              <w:keepLines/>
              <w:numPr>
                <w:ilvl w:val="0"/>
                <w:numId w:val="0"/>
              </w:numPr>
              <w:ind w:left="21" w:right="-16"/>
              <w:jc w:val="center"/>
              <w:outlineLvl w:val="2"/>
              <w:rPr>
                <w:rFonts w:ascii="Arial" w:eastAsia="Arial" w:hAnsi="Arial" w:cs="Arial"/>
                <w:b/>
                <w:sz w:val="24"/>
                <w:szCs w:val="24"/>
              </w:rPr>
            </w:pPr>
            <w:r>
              <w:rPr>
                <w:rFonts w:ascii="Arial" w:eastAsia="Arial" w:hAnsi="Arial" w:cs="Arial"/>
                <w:b/>
                <w:sz w:val="24"/>
                <w:szCs w:val="24"/>
              </w:rPr>
              <w:t>"Declaration"</w:t>
            </w:r>
          </w:p>
        </w:tc>
        <w:tc>
          <w:tcPr>
            <w:tcW w:w="5533" w:type="dxa"/>
            <w:shd w:val="clear" w:color="auto" w:fill="auto"/>
          </w:tcPr>
          <w:p w14:paraId="52DB371C"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4.3.2 below;</w:t>
            </w:r>
          </w:p>
        </w:tc>
      </w:tr>
      <w:tr w:rsidR="00E754AD" w14:paraId="3DF2233B" w14:textId="77777777">
        <w:tc>
          <w:tcPr>
            <w:tcW w:w="2774" w:type="dxa"/>
            <w:shd w:val="clear" w:color="auto" w:fill="auto"/>
          </w:tcPr>
          <w:p w14:paraId="677207BE" w14:textId="77777777" w:rsidR="00E754AD" w:rsidRDefault="00E754AD" w:rsidP="00C3449E">
            <w:pPr>
              <w:pStyle w:val="Heading3"/>
              <w:keepLines/>
              <w:numPr>
                <w:ilvl w:val="0"/>
                <w:numId w:val="0"/>
              </w:numPr>
              <w:ind w:left="21"/>
              <w:jc w:val="center"/>
              <w:outlineLvl w:val="2"/>
              <w:rPr>
                <w:rFonts w:ascii="Arial" w:eastAsia="Arial" w:hAnsi="Arial" w:cs="Arial"/>
                <w:b/>
                <w:sz w:val="24"/>
                <w:szCs w:val="24"/>
              </w:rPr>
            </w:pPr>
          </w:p>
        </w:tc>
        <w:tc>
          <w:tcPr>
            <w:tcW w:w="5533" w:type="dxa"/>
            <w:shd w:val="clear" w:color="auto" w:fill="auto"/>
          </w:tcPr>
          <w:p w14:paraId="1C9FEA74"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0CC9B11E" w14:textId="77777777">
        <w:tc>
          <w:tcPr>
            <w:tcW w:w="2774" w:type="dxa"/>
            <w:shd w:val="clear" w:color="auto" w:fill="auto"/>
          </w:tcPr>
          <w:p w14:paraId="0D3E6607"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"Notice"</w:t>
            </w:r>
          </w:p>
        </w:tc>
        <w:tc>
          <w:tcPr>
            <w:tcW w:w="5533" w:type="dxa"/>
            <w:shd w:val="clear" w:color="auto" w:fill="auto"/>
          </w:tcPr>
          <w:p w14:paraId="2DDCDAFC"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4.3.1 below;</w:t>
            </w:r>
          </w:p>
        </w:tc>
      </w:tr>
      <w:tr w:rsidR="00E754AD" w14:paraId="1E4E0E9E" w14:textId="77777777">
        <w:tc>
          <w:tcPr>
            <w:tcW w:w="2774" w:type="dxa"/>
            <w:shd w:val="clear" w:color="auto" w:fill="auto"/>
          </w:tcPr>
          <w:p w14:paraId="309C8EE3" w14:textId="77777777" w:rsidR="00E754AD" w:rsidRDefault="00E754AD" w:rsidP="00C3449E">
            <w:pPr>
              <w:pStyle w:val="Heading3"/>
              <w:keepLines/>
              <w:numPr>
                <w:ilvl w:val="0"/>
                <w:numId w:val="0"/>
              </w:numPr>
              <w:ind w:left="21" w:right="251"/>
              <w:jc w:val="center"/>
              <w:outlineLvl w:val="2"/>
              <w:rPr>
                <w:rFonts w:ascii="Arial" w:eastAsia="Arial" w:hAnsi="Arial" w:cs="Arial"/>
                <w:b/>
                <w:sz w:val="24"/>
                <w:szCs w:val="24"/>
              </w:rPr>
            </w:pPr>
          </w:p>
        </w:tc>
        <w:tc>
          <w:tcPr>
            <w:tcW w:w="5533" w:type="dxa"/>
            <w:shd w:val="clear" w:color="auto" w:fill="auto"/>
          </w:tcPr>
          <w:p w14:paraId="01225CC8"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4B71B6A9" w14:textId="77777777">
        <w:tc>
          <w:tcPr>
            <w:tcW w:w="2774" w:type="dxa"/>
            <w:shd w:val="clear" w:color="auto" w:fill="auto"/>
          </w:tcPr>
          <w:p w14:paraId="33939273"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"Concession Location"</w:t>
            </w:r>
          </w:p>
        </w:tc>
        <w:tc>
          <w:tcPr>
            <w:tcW w:w="5533" w:type="dxa"/>
            <w:shd w:val="clear" w:color="auto" w:fill="auto"/>
          </w:tcPr>
          <w:p w14:paraId="3F661CF5"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set out in the Order Form;</w:t>
            </w:r>
          </w:p>
        </w:tc>
      </w:tr>
    </w:tbl>
    <w:p w14:paraId="647956D8" w14:textId="77777777" w:rsidR="00E754AD" w:rsidRDefault="00E754AD" w:rsidP="00C3449E">
      <w:pPr>
        <w:pStyle w:val="Heading3"/>
        <w:keepLines/>
        <w:numPr>
          <w:ilvl w:val="0"/>
          <w:numId w:val="0"/>
        </w:numPr>
        <w:ind w:left="1080"/>
        <w:rPr>
          <w:rFonts w:ascii="Arial" w:eastAsia="Arial" w:hAnsi="Arial" w:cs="Arial"/>
          <w:b/>
          <w:sz w:val="24"/>
          <w:szCs w:val="24"/>
        </w:rPr>
      </w:pPr>
    </w:p>
    <w:p w14:paraId="1E059A6D" w14:textId="77777777" w:rsidR="00E754AD" w:rsidRDefault="00814453" w:rsidP="00B57E6D">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Introduction</w:t>
      </w:r>
    </w:p>
    <w:p w14:paraId="58020809" w14:textId="77777777" w:rsidR="00E754AD" w:rsidRDefault="00814453" w:rsidP="00B57E6D">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The provisions of this Annex apply to the occupation by the Supplier of the Concession Location. </w:t>
      </w:r>
    </w:p>
    <w:p w14:paraId="60FB2333" w14:textId="77777777" w:rsidR="00E754AD" w:rsidRDefault="00814453" w:rsidP="00B57E6D">
      <w:pPr>
        <w:pStyle w:val="Heading2"/>
        <w:numPr>
          <w:ilvl w:val="1"/>
          <w:numId w:val="1"/>
        </w:numPr>
        <w:ind w:left="567" w:hanging="567"/>
        <w:rPr>
          <w:rFonts w:ascii="Arial" w:eastAsia="Arial" w:hAnsi="Arial" w:cs="Arial"/>
          <w:sz w:val="24"/>
          <w:szCs w:val="24"/>
        </w:rPr>
      </w:pPr>
      <w:bookmarkStart w:id="19" w:name="_heading=h.1y810tw" w:colFirst="0" w:colLast="0"/>
      <w:bookmarkEnd w:id="19"/>
      <w:r>
        <w:rPr>
          <w:rFonts w:ascii="Arial" w:eastAsia="Arial" w:hAnsi="Arial" w:cs="Arial"/>
          <w:sz w:val="24"/>
          <w:szCs w:val="24"/>
        </w:rPr>
        <w:t>The provisions of this Annex do not grant the Supplier a general right to occupy the Concession Location.</w:t>
      </w:r>
    </w:p>
    <w:p w14:paraId="1D8244E1" w14:textId="77777777" w:rsidR="00E754AD" w:rsidRDefault="00814453" w:rsidP="005D4870">
      <w:pPr>
        <w:pStyle w:val="Heading1"/>
        <w:keepNext/>
        <w:numPr>
          <w:ilvl w:val="0"/>
          <w:numId w:val="1"/>
        </w:numPr>
        <w:ind w:left="567" w:hanging="567"/>
        <w:rPr>
          <w:rFonts w:ascii="Arial" w:eastAsia="Arial" w:hAnsi="Arial" w:cs="Arial"/>
          <w:b/>
          <w:sz w:val="24"/>
          <w:szCs w:val="24"/>
        </w:rPr>
      </w:pPr>
      <w:bookmarkStart w:id="20" w:name="_heading=h.4i7ojhp" w:colFirst="0" w:colLast="0"/>
      <w:bookmarkEnd w:id="20"/>
      <w:r>
        <w:rPr>
          <w:rFonts w:ascii="Arial" w:eastAsia="Arial" w:hAnsi="Arial" w:cs="Arial"/>
          <w:b/>
          <w:sz w:val="24"/>
          <w:szCs w:val="24"/>
        </w:rPr>
        <w:t>Grant of rights to occupy</w:t>
      </w:r>
    </w:p>
    <w:p w14:paraId="29992E0D" w14:textId="77777777" w:rsidR="00E754AD" w:rsidRDefault="00814453" w:rsidP="005D4870">
      <w:pPr>
        <w:pStyle w:val="Heading2"/>
        <w:keepNext/>
        <w:numPr>
          <w:ilvl w:val="1"/>
          <w:numId w:val="1"/>
        </w:numPr>
        <w:ind w:left="567" w:hanging="567"/>
        <w:rPr>
          <w:rFonts w:ascii="Arial" w:eastAsia="Arial" w:hAnsi="Arial" w:cs="Arial"/>
          <w:sz w:val="24"/>
          <w:szCs w:val="24"/>
        </w:rPr>
      </w:pPr>
      <w:bookmarkStart w:id="21" w:name="_heading=h.2xcytpi" w:colFirst="0" w:colLast="0"/>
      <w:bookmarkEnd w:id="21"/>
      <w:r>
        <w:rPr>
          <w:rFonts w:ascii="Arial" w:eastAsia="Arial" w:hAnsi="Arial" w:cs="Arial"/>
          <w:sz w:val="24"/>
          <w:szCs w:val="24"/>
        </w:rPr>
        <w:t>The Buyer permits the Supplier, so far as it is able to do so, in common with the Buyer and all others from time to time authorised by the Buyer:</w:t>
      </w:r>
    </w:p>
    <w:p w14:paraId="7488790B"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occupy the Concession Location for the sole purpose of operating the Concession Business; </w:t>
      </w:r>
    </w:p>
    <w:p w14:paraId="32989069"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14:paraId="21E8D7E6"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does not grant exclusive possession of the Concession Location to the Supplier.</w:t>
      </w:r>
    </w:p>
    <w:p w14:paraId="7CAF5E87"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gives no warranty that the Concession Location are fit for purpose</w:t>
      </w:r>
    </w:p>
    <w:p w14:paraId="6ECA6849"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Nothing contained or implied in this Contract shall operate to grant to the Supplier any rights greater than contained in Paragraph 3.1 above.</w:t>
      </w:r>
    </w:p>
    <w:p w14:paraId="660FB37A"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2" w:name="_heading=h.1ci93xb" w:colFirst="0" w:colLast="0"/>
      <w:bookmarkEnd w:id="22"/>
      <w:r>
        <w:rPr>
          <w:rFonts w:ascii="Arial" w:eastAsia="Arial" w:hAnsi="Arial" w:cs="Arial"/>
          <w:b/>
          <w:sz w:val="24"/>
          <w:szCs w:val="24"/>
        </w:rPr>
        <w:t>No security</w:t>
      </w:r>
    </w:p>
    <w:p w14:paraId="03652C03"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In this Paragraph 4, references to the </w:t>
      </w:r>
      <w:r>
        <w:rPr>
          <w:rFonts w:ascii="Arial" w:eastAsia="Arial" w:hAnsi="Arial" w:cs="Arial"/>
          <w:b/>
          <w:sz w:val="24"/>
          <w:szCs w:val="24"/>
        </w:rPr>
        <w:t>"2003 Order"</w:t>
      </w:r>
      <w:r>
        <w:rPr>
          <w:rFonts w:ascii="Arial" w:eastAsia="Arial" w:hAnsi="Arial" w:cs="Arial"/>
          <w:sz w:val="24"/>
          <w:szCs w:val="24"/>
        </w:rPr>
        <w:t xml:space="preserve"> are references to the Regulatory Reform (Business Tenancies) (England and Wales) Order 2003, and references to the </w:t>
      </w:r>
      <w:r>
        <w:rPr>
          <w:rFonts w:ascii="Arial" w:eastAsia="Arial" w:hAnsi="Arial" w:cs="Arial"/>
          <w:b/>
          <w:sz w:val="24"/>
          <w:szCs w:val="24"/>
        </w:rPr>
        <w:t>"1954 Act"</w:t>
      </w:r>
      <w:r>
        <w:rPr>
          <w:rFonts w:ascii="Arial" w:eastAsia="Arial" w:hAnsi="Arial" w:cs="Arial"/>
          <w:sz w:val="24"/>
          <w:szCs w:val="24"/>
        </w:rPr>
        <w:t xml:space="preserve"> are references to the Landlord and Tenant Act 1954 as amended by the Law of Property Act 1969 and the 2003 Order.</w:t>
      </w:r>
    </w:p>
    <w:p w14:paraId="5B5616A7"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14:paraId="10AFDAEA" w14:textId="77777777" w:rsidR="00E754AD" w:rsidRDefault="00814453" w:rsidP="00D811C2">
      <w:pPr>
        <w:pStyle w:val="Heading2"/>
        <w:keepNext/>
        <w:numPr>
          <w:ilvl w:val="1"/>
          <w:numId w:val="1"/>
        </w:numPr>
        <w:ind w:left="567" w:hanging="567"/>
        <w:rPr>
          <w:rFonts w:ascii="Arial" w:eastAsia="Arial" w:hAnsi="Arial" w:cs="Arial"/>
          <w:sz w:val="24"/>
          <w:szCs w:val="24"/>
        </w:rPr>
      </w:pPr>
      <w:r>
        <w:rPr>
          <w:rFonts w:ascii="Arial" w:eastAsia="Arial" w:hAnsi="Arial" w:cs="Arial"/>
          <w:sz w:val="24"/>
          <w:szCs w:val="24"/>
        </w:rPr>
        <w:t>The Parties agree and declare that before the Supplier entered into this Contract:</w:t>
      </w:r>
    </w:p>
    <w:p w14:paraId="456DF91B" w14:textId="77777777" w:rsidR="00E754AD" w:rsidRDefault="00814453" w:rsidP="00D811C2">
      <w:pPr>
        <w:pStyle w:val="Heading3"/>
        <w:numPr>
          <w:ilvl w:val="2"/>
          <w:numId w:val="1"/>
        </w:numPr>
        <w:ind w:left="1418" w:hanging="851"/>
        <w:rPr>
          <w:rFonts w:ascii="Arial" w:eastAsia="Arial" w:hAnsi="Arial" w:cs="Arial"/>
          <w:sz w:val="24"/>
          <w:szCs w:val="24"/>
        </w:rPr>
      </w:pPr>
      <w:bookmarkStart w:id="23" w:name="_heading=h.3whwml4" w:colFirst="0" w:colLast="0"/>
      <w:bookmarkEnd w:id="23"/>
      <w:r>
        <w:rPr>
          <w:rFonts w:ascii="Arial" w:eastAsia="Arial" w:hAnsi="Arial" w:cs="Arial"/>
          <w:sz w:val="24"/>
          <w:szCs w:val="24"/>
        </w:rPr>
        <w:t>the Buyer served on the Supplier the notice (</w:t>
      </w:r>
      <w:r>
        <w:rPr>
          <w:rFonts w:ascii="Arial" w:eastAsia="Arial" w:hAnsi="Arial" w:cs="Arial"/>
          <w:b/>
          <w:sz w:val="24"/>
          <w:szCs w:val="24"/>
        </w:rPr>
        <w:t>"Notice"</w:t>
      </w:r>
      <w:r>
        <w:rPr>
          <w:rFonts w:ascii="Arial" w:eastAsia="Arial" w:hAnsi="Arial" w:cs="Arial"/>
          <w:sz w:val="24"/>
          <w:szCs w:val="24"/>
        </w:rPr>
        <w:t xml:space="preserve">) referred to in section 38A(3)(a) of the 1954 Act in relation to any tenancy which might be created by this Contract on [               ] 20           ; </w:t>
      </w:r>
    </w:p>
    <w:p w14:paraId="26FA6032" w14:textId="77777777" w:rsidR="00E754AD" w:rsidRDefault="00814453" w:rsidP="00D811C2">
      <w:pPr>
        <w:pStyle w:val="Heading3"/>
        <w:numPr>
          <w:ilvl w:val="2"/>
          <w:numId w:val="1"/>
        </w:numPr>
        <w:ind w:left="1418" w:hanging="851"/>
        <w:rPr>
          <w:rFonts w:ascii="Arial" w:eastAsia="Arial" w:hAnsi="Arial" w:cs="Arial"/>
          <w:sz w:val="24"/>
          <w:szCs w:val="24"/>
        </w:rPr>
      </w:pPr>
      <w:bookmarkStart w:id="24" w:name="_heading=h.2bn6wsx" w:colFirst="0" w:colLast="0"/>
      <w:bookmarkEnd w:id="24"/>
      <w:r>
        <w:rPr>
          <w:rFonts w:ascii="Arial" w:eastAsia="Arial" w:hAnsi="Arial" w:cs="Arial"/>
          <w:sz w:val="24"/>
          <w:szCs w:val="24"/>
        </w:rPr>
        <w:t>the Supplier, or a person duly authorised by the Supplier made the statutory declaration (</w:t>
      </w:r>
      <w:r>
        <w:rPr>
          <w:rFonts w:ascii="Arial" w:eastAsia="Arial" w:hAnsi="Arial" w:cs="Arial"/>
          <w:b/>
          <w:sz w:val="24"/>
          <w:szCs w:val="24"/>
        </w:rPr>
        <w:t>"Declaration"</w:t>
      </w:r>
      <w:r>
        <w:rPr>
          <w:rFonts w:ascii="Arial" w:eastAsia="Arial" w:hAnsi="Arial" w:cs="Arial"/>
          <w:sz w:val="24"/>
          <w:szCs w:val="24"/>
        </w:rPr>
        <w:t xml:space="preserve">) referred to in Paragraph 4 of schedule 2 to the 2003 Order in relation to the Notice on [            ] 20        . </w:t>
      </w:r>
    </w:p>
    <w:p w14:paraId="6E491A67"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Where the Declaration was made by a person other than the Supplier, the Supplier confirms that the declarant was duly authorised by the Supplier to make the Declaration on the Supplier's behalf.</w:t>
      </w:r>
    </w:p>
    <w:p w14:paraId="0586E31F"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parties further agree and declare that the form of this Contract is the same as that which was in their contemplation at the time of service of the Notice.</w:t>
      </w:r>
    </w:p>
    <w:p w14:paraId="22C3DFED"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5" w:name="_heading=h.qsh70q" w:colFirst="0" w:colLast="0"/>
      <w:bookmarkEnd w:id="25"/>
      <w:r>
        <w:rPr>
          <w:rFonts w:ascii="Arial" w:eastAsia="Arial" w:hAnsi="Arial" w:cs="Arial"/>
          <w:b/>
          <w:sz w:val="24"/>
          <w:szCs w:val="24"/>
        </w:rPr>
        <w:t>Supplier obligations</w:t>
      </w:r>
    </w:p>
    <w:p w14:paraId="4F723B66" w14:textId="77777777" w:rsidR="00E754AD" w:rsidRDefault="00814453" w:rsidP="00D811C2">
      <w:pPr>
        <w:pStyle w:val="Heading3"/>
        <w:keepNext/>
        <w:numPr>
          <w:ilvl w:val="0"/>
          <w:numId w:val="0"/>
        </w:numPr>
        <w:ind w:left="567" w:hanging="567"/>
        <w:rPr>
          <w:rFonts w:ascii="Arial" w:eastAsia="Arial" w:hAnsi="Arial" w:cs="Arial"/>
          <w:sz w:val="24"/>
          <w:szCs w:val="24"/>
        </w:rPr>
      </w:pPr>
      <w:r>
        <w:rPr>
          <w:rFonts w:ascii="Arial" w:eastAsia="Arial" w:hAnsi="Arial" w:cs="Arial"/>
          <w:sz w:val="24"/>
          <w:szCs w:val="24"/>
        </w:rPr>
        <w:t>The Supplier agrees with the Buyer that it shall:</w:t>
      </w:r>
    </w:p>
    <w:p w14:paraId="6C5D89A6"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14:paraId="5B769E16"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14:paraId="709BAAB3"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14:paraId="1EF086C5"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not obstruct any part of the Concession Location or the site of which the Concession Location forms part; </w:t>
      </w:r>
    </w:p>
    <w:p w14:paraId="0C6F0338"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14:paraId="19DB320B"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14:paraId="091B9A67"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make any alterations to the Concession Location without the prior written consent of the Buyer;</w:t>
      </w:r>
    </w:p>
    <w:p w14:paraId="02FF230F"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display any signs or notices at the Concession Location without the prior written consent of the Buyer;</w:t>
      </w:r>
    </w:p>
    <w:p w14:paraId="10F0AE6D"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14:paraId="7C603302"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 xml:space="preserve">comply with all requirements and recommendations of insurers or statutory authorities from time to time as to fire or other safety precautions in respect of the Concession Location and their use by the Supplier;  </w:t>
      </w:r>
    </w:p>
    <w:p w14:paraId="1191D967"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comply with the provisions of all Laws in respect of the use of the Concession Location so far as they relate to the use of the Concession Location by the Supplier;</w:t>
      </w:r>
    </w:p>
    <w:p w14:paraId="234DF9B2"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if the Supplier becomes aware of any faults or defects in the Concession Location or any services serving the Concession Location which might result in some obligation or liability on the Buyer, give notice to the Buyer with details of the fault or defects;</w:t>
      </w:r>
    </w:p>
    <w:p w14:paraId="0170DAC3" w14:textId="77777777" w:rsidR="00E754AD" w:rsidRDefault="00814453" w:rsidP="005B0B15">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lastRenderedPageBreak/>
        <w:t>observe the Buyers rules, policies and procedures (as varied from time to time) relating to the management and use of the Concession Location including:</w:t>
      </w:r>
    </w:p>
    <w:p w14:paraId="61852E0C"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all security policies and procedures relating to the access, use and operation of the Concession Location; </w:t>
      </w:r>
    </w:p>
    <w:p w14:paraId="4D447FF1"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all applicable health and safety policies; and</w:t>
      </w:r>
    </w:p>
    <w:p w14:paraId="57ED0FF9"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the Buyers recycling policies. </w:t>
      </w:r>
    </w:p>
    <w:p w14:paraId="3C8AB1FA"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impede the Buyer or its employees or agents in the exercise of its rights of possession and control of the Concession Location;</w:t>
      </w:r>
    </w:p>
    <w:p w14:paraId="2FDA9A97"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14:paraId="7069535E"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assign, transfer, sub-licence or hold on trust for another any of the rights conferred on the Supplier by this Schedule; and</w:t>
      </w:r>
    </w:p>
    <w:p w14:paraId="13B0260D"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to make any application for planning permission in respect of the Concession Location nor to enter into any discussions or correspondence with any local planning authority.</w:t>
      </w:r>
    </w:p>
    <w:p w14:paraId="67B07F96"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Determination</w:t>
      </w:r>
    </w:p>
    <w:p w14:paraId="791B868A" w14:textId="77777777" w:rsidR="00E754AD" w:rsidRDefault="00814453" w:rsidP="00BC6B12">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t>The rights granted by Paragraph 3 are to determine:</w:t>
      </w:r>
    </w:p>
    <w:p w14:paraId="30054F4D"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14:paraId="56BFF77E"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on no less then [one month's] notice given by the Buyer that the Concession Location will no longer be available for occupation by the Supplier.</w:t>
      </w:r>
    </w:p>
    <w:p w14:paraId="1D86714C"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Changes to Concession Location</w:t>
      </w:r>
    </w:p>
    <w:p w14:paraId="49B51FE4" w14:textId="79C8505F" w:rsidR="00E754AD" w:rsidRPr="00CC6AC0" w:rsidRDefault="00814453" w:rsidP="000361B3">
      <w:pPr>
        <w:pStyle w:val="Heading2"/>
        <w:numPr>
          <w:ilvl w:val="0"/>
          <w:numId w:val="3"/>
        </w:numPr>
        <w:pBdr>
          <w:top w:val="nil"/>
          <w:left w:val="nil"/>
          <w:bottom w:val="nil"/>
          <w:right w:val="nil"/>
          <w:between w:val="nil"/>
        </w:pBdr>
        <w:ind w:left="567"/>
        <w:rPr>
          <w:rFonts w:ascii="Arial" w:eastAsia="Arial" w:hAnsi="Arial"/>
          <w:color w:val="000000"/>
          <w:sz w:val="24"/>
          <w:szCs w:val="24"/>
          <w:highlight w:val="yellow"/>
        </w:rPr>
      </w:pPr>
      <w:r w:rsidRPr="00CC6AC0">
        <w:rPr>
          <w:rFonts w:ascii="Arial" w:eastAsia="Arial" w:hAnsi="Arial" w:cs="Arial"/>
          <w:sz w:val="24"/>
          <w:szCs w:val="24"/>
        </w:rPr>
        <w:t>Any changes to the Concession Location shall be dealt with in accordance with the Variation Procedure</w:t>
      </w:r>
      <w:r w:rsidR="00DA55CA">
        <w:rPr>
          <w:rFonts w:ascii="Arial" w:eastAsia="Arial" w:hAnsi="Arial" w:cs="Arial"/>
          <w:sz w:val="24"/>
          <w:szCs w:val="24"/>
        </w:rPr>
        <w:t>.</w:t>
      </w:r>
    </w:p>
    <w:sectPr w:rsidR="00E754AD" w:rsidRPr="00CC6AC0">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8C15" w14:textId="77777777" w:rsidR="001F043C" w:rsidRDefault="001F043C">
      <w:pPr>
        <w:spacing w:after="0"/>
      </w:pPr>
      <w:r>
        <w:separator/>
      </w:r>
    </w:p>
  </w:endnote>
  <w:endnote w:type="continuationSeparator" w:id="0">
    <w:p w14:paraId="00170E81" w14:textId="77777777" w:rsidR="001F043C" w:rsidRDefault="001F0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B1A3E" w14:textId="77777777" w:rsidR="00E754AD" w:rsidRDefault="00E754AD">
    <w:pPr>
      <w:tabs>
        <w:tab w:val="center" w:pos="4513"/>
        <w:tab w:val="right" w:pos="9026"/>
      </w:tabs>
      <w:spacing w:after="0"/>
    </w:pPr>
  </w:p>
  <w:p w14:paraId="385A8D99" w14:textId="77777777" w:rsidR="00E754AD" w:rsidRDefault="00814453">
    <w:pPr>
      <w:tabs>
        <w:tab w:val="center" w:pos="4513"/>
        <w:tab w:val="right" w:pos="9026"/>
      </w:tabs>
      <w:spacing w:after="0"/>
    </w:pPr>
    <w:r>
      <w:t>Framework Ref: RM6232</w:t>
    </w:r>
  </w:p>
  <w:p w14:paraId="04F6EE98" w14:textId="77777777" w:rsidR="00E754AD" w:rsidRDefault="00814453">
    <w:pPr>
      <w:spacing w:after="0"/>
    </w:pPr>
    <w:r>
      <w:t>Project Version: v1.0</w:t>
    </w:r>
    <w:r>
      <w:tab/>
    </w:r>
    <w:r>
      <w:tab/>
    </w:r>
    <w:r>
      <w:tab/>
    </w:r>
    <w:r>
      <w:tab/>
    </w:r>
    <w:r>
      <w:tab/>
    </w:r>
    <w:r>
      <w:tab/>
    </w:r>
    <w:r>
      <w:tab/>
    </w:r>
    <w:r>
      <w:tab/>
    </w:r>
    <w:r>
      <w:tab/>
    </w:r>
    <w:r>
      <w:tab/>
    </w:r>
    <w:r>
      <w:fldChar w:fldCharType="begin"/>
    </w:r>
    <w:r>
      <w:instrText>PAGE</w:instrText>
    </w:r>
    <w:r>
      <w:fldChar w:fldCharType="separate"/>
    </w:r>
    <w:r w:rsidR="00B565F8">
      <w:rPr>
        <w:noProof/>
      </w:rPr>
      <w:t>1</w:t>
    </w:r>
    <w:r>
      <w:fldChar w:fldCharType="end"/>
    </w:r>
  </w:p>
  <w:p w14:paraId="102BDFB0" w14:textId="77777777" w:rsidR="00E754AD" w:rsidRDefault="00814453">
    <w:pPr>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0ABD" w14:textId="77777777" w:rsidR="001F043C" w:rsidRDefault="001F043C">
      <w:pPr>
        <w:spacing w:after="0"/>
      </w:pPr>
      <w:r>
        <w:separator/>
      </w:r>
    </w:p>
  </w:footnote>
  <w:footnote w:type="continuationSeparator" w:id="0">
    <w:p w14:paraId="26DE3885" w14:textId="77777777" w:rsidR="001F043C" w:rsidRDefault="001F04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48DE" w14:textId="77777777" w:rsidR="00E754AD" w:rsidRDefault="0081445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30 (Concession Agreement)</w:t>
    </w:r>
  </w:p>
  <w:p w14:paraId="1D076164" w14:textId="77777777" w:rsidR="00E754AD" w:rsidRDefault="00814453">
    <w:pPr>
      <w:tabs>
        <w:tab w:val="center" w:pos="4513"/>
        <w:tab w:val="right" w:pos="9026"/>
      </w:tabs>
      <w:spacing w:after="0"/>
      <w:jc w:val="left"/>
      <w:rPr>
        <w:rFonts w:ascii="Arial" w:eastAsia="Arial" w:hAnsi="Arial"/>
        <w:sz w:val="20"/>
        <w:szCs w:val="20"/>
      </w:rPr>
    </w:pPr>
    <w:bookmarkStart w:id="26" w:name="_heading=h.1fob9te" w:colFirst="0" w:colLast="0"/>
    <w:bookmarkEnd w:id="26"/>
    <w:r>
      <w:rPr>
        <w:rFonts w:ascii="Arial" w:eastAsia="Arial" w:hAnsi="Arial"/>
        <w:sz w:val="20"/>
        <w:szCs w:val="20"/>
      </w:rPr>
      <w:t xml:space="preserve">Call-Off Ref: </w:t>
    </w:r>
  </w:p>
  <w:p w14:paraId="3F2FF81E" w14:textId="77777777" w:rsidR="00E754AD" w:rsidRDefault="00814453">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2E4E78FB" w14:textId="77777777" w:rsidR="00E754AD" w:rsidRDefault="00E754A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14653"/>
    <w:multiLevelType w:val="multilevel"/>
    <w:tmpl w:val="FB6AB1BE"/>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rFonts w:ascii="Arial" w:eastAsia="Calibri" w:hAnsi="Arial" w:cs="Arial" w:hint="default"/>
        <w:b w:val="0"/>
        <w:i w:val="0"/>
        <w:smallCaps w:val="0"/>
        <w:sz w:val="22"/>
        <w:szCs w:val="22"/>
      </w:rPr>
    </w:lvl>
    <w:lvl w:ilvl="2">
      <w:start w:val="1"/>
      <w:numFmt w:val="decimal"/>
      <w:pStyle w:val="DefinitionNumbering1"/>
      <w:lvlText w:val="%1.%2.%3"/>
      <w:lvlJc w:val="left"/>
      <w:pPr>
        <w:ind w:left="2160" w:hanging="1080"/>
      </w:pPr>
      <w:rPr>
        <w:rFonts w:ascii="Calibri" w:eastAsia="Calibri" w:hAnsi="Calibri" w:cs="Calibri"/>
        <w:b w:val="0"/>
        <w:i w:val="0"/>
        <w:smallCaps w:val="0"/>
        <w:sz w:val="21"/>
        <w:szCs w:val="21"/>
      </w:rPr>
    </w:lvl>
    <w:lvl w:ilvl="3">
      <w:start w:val="1"/>
      <w:numFmt w:val="decimal"/>
      <w:pStyle w:val="DefinitionNumbering2"/>
      <w:lvlText w:val="%1.%2.%3.%4"/>
      <w:lvlJc w:val="left"/>
      <w:pPr>
        <w:ind w:left="2880" w:hanging="1080"/>
      </w:pPr>
      <w:rPr>
        <w:smallCaps w:val="0"/>
      </w:rPr>
    </w:lvl>
    <w:lvl w:ilvl="4">
      <w:start w:val="1"/>
      <w:numFmt w:val="lowerLetter"/>
      <w:pStyle w:val="DefinitionNumbering3"/>
      <w:lvlText w:val="(%5)"/>
      <w:lvlJc w:val="left"/>
      <w:pPr>
        <w:ind w:left="3600" w:hanging="720"/>
      </w:pPr>
      <w:rPr>
        <w:smallCaps w:val="0"/>
      </w:rPr>
    </w:lvl>
    <w:lvl w:ilvl="5">
      <w:start w:val="1"/>
      <w:numFmt w:val="lowerRoman"/>
      <w:pStyle w:val="DefinitionNumbering4"/>
      <w:lvlText w:val="(%6)"/>
      <w:lvlJc w:val="left"/>
      <w:pPr>
        <w:ind w:left="4320" w:hanging="720"/>
      </w:pPr>
      <w:rPr>
        <w:smallCaps w:val="0"/>
      </w:rPr>
    </w:lvl>
    <w:lvl w:ilvl="6">
      <w:start w:val="1"/>
      <w:numFmt w:val="decimal"/>
      <w:pStyle w:val="DefinitionNumbering5"/>
      <w:lvlText w:val="(%7)"/>
      <w:lvlJc w:val="left"/>
      <w:pPr>
        <w:ind w:left="5040" w:hanging="720"/>
      </w:pPr>
      <w:rPr>
        <w:smallCaps w:val="0"/>
      </w:rPr>
    </w:lvl>
    <w:lvl w:ilvl="7">
      <w:start w:val="1"/>
      <w:numFmt w:val="decimal"/>
      <w:pStyle w:val="DefinitionNumbering6"/>
      <w:lvlText w:val=""/>
      <w:lvlJc w:val="left"/>
      <w:pPr>
        <w:ind w:left="5040" w:hanging="720"/>
      </w:pPr>
      <w:rPr>
        <w:smallCaps w:val="0"/>
      </w:rPr>
    </w:lvl>
    <w:lvl w:ilvl="8">
      <w:start w:val="1"/>
      <w:numFmt w:val="decimal"/>
      <w:pStyle w:val="DefinitionNumbering7"/>
      <w:lvlText w:val=""/>
      <w:lvlJc w:val="left"/>
      <w:pPr>
        <w:ind w:left="5040" w:hanging="720"/>
      </w:pPr>
      <w:rPr>
        <w:smallCaps w:val="0"/>
      </w:rPr>
    </w:lvl>
  </w:abstractNum>
  <w:abstractNum w:abstractNumId="1" w15:restartNumberingAfterBreak="0">
    <w:nsid w:val="2EB10A34"/>
    <w:multiLevelType w:val="multilevel"/>
    <w:tmpl w:val="16AA0094"/>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rFonts w:ascii="Arial" w:eastAsia="Arial" w:hAnsi="Arial" w:cs="Arial"/>
        <w:b w:val="0"/>
        <w:i w:val="0"/>
        <w:smallCaps w:val="0"/>
        <w:sz w:val="24"/>
        <w:szCs w:val="24"/>
      </w:rPr>
    </w:lvl>
    <w:lvl w:ilvl="2">
      <w:start w:val="1"/>
      <w:numFmt w:val="decimal"/>
      <w:pStyle w:val="Heading3"/>
      <w:lvlText w:val="%1.%2.%3"/>
      <w:lvlJc w:val="left"/>
      <w:pPr>
        <w:ind w:left="2160" w:hanging="1080"/>
      </w:pPr>
      <w:rPr>
        <w:rFonts w:ascii="Arial" w:eastAsia="Arial" w:hAnsi="Arial" w:cs="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12653C"/>
    <w:multiLevelType w:val="multilevel"/>
    <w:tmpl w:val="D10E9AA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428A5DFD"/>
    <w:multiLevelType w:val="multilevel"/>
    <w:tmpl w:val="DDF0D4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15:restartNumberingAfterBreak="0">
    <w:nsid w:val="76271137"/>
    <w:multiLevelType w:val="multilevel"/>
    <w:tmpl w:val="54F0DABA"/>
    <w:lvl w:ilvl="0">
      <w:start w:val="1"/>
      <w:numFmt w:val="decimal"/>
      <w:lvlText w:val="%1."/>
      <w:lvlJc w:val="left"/>
      <w:pPr>
        <w:ind w:left="720" w:hanging="720"/>
      </w:pPr>
      <w:rPr>
        <w:rFonts w:ascii="Arial" w:eastAsia="Calibri" w:hAnsi="Arial" w:cs="Arial" w:hint="default"/>
        <w:b/>
        <w:smallCaps w:val="0"/>
      </w:rPr>
    </w:lvl>
    <w:lvl w:ilvl="1">
      <w:start w:val="1"/>
      <w:numFmt w:val="decimal"/>
      <w:lvlText w:val="%1.%2"/>
      <w:lvlJc w:val="left"/>
      <w:pPr>
        <w:ind w:left="720" w:hanging="720"/>
      </w:pPr>
      <w:rPr>
        <w:rFonts w:ascii="Arial" w:eastAsia="Calibri" w:hAnsi="Arial" w:cs="Arial" w:hint="default"/>
        <w:b w:val="0"/>
        <w:i w:val="0"/>
        <w:smallCaps w:val="0"/>
        <w:sz w:val="22"/>
        <w:szCs w:val="22"/>
      </w:rPr>
    </w:lvl>
    <w:lvl w:ilvl="2">
      <w:start w:val="1"/>
      <w:numFmt w:val="decimal"/>
      <w:lvlText w:val="%1.%2.%3"/>
      <w:lvlJc w:val="left"/>
      <w:pPr>
        <w:ind w:left="1440" w:hanging="720"/>
      </w:pPr>
      <w:rPr>
        <w:rFonts w:ascii="Arial" w:eastAsia="Calibri" w:hAnsi="Arial" w:cs="Arial" w:hint="default"/>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AD"/>
    <w:rsid w:val="000361B3"/>
    <w:rsid w:val="00125D97"/>
    <w:rsid w:val="00126DDE"/>
    <w:rsid w:val="00150119"/>
    <w:rsid w:val="001D7D2A"/>
    <w:rsid w:val="001F043C"/>
    <w:rsid w:val="0023411F"/>
    <w:rsid w:val="00445522"/>
    <w:rsid w:val="00451A2F"/>
    <w:rsid w:val="00483603"/>
    <w:rsid w:val="005B0B15"/>
    <w:rsid w:val="005D4870"/>
    <w:rsid w:val="00814453"/>
    <w:rsid w:val="008A0717"/>
    <w:rsid w:val="009F1C39"/>
    <w:rsid w:val="00B565F8"/>
    <w:rsid w:val="00B57E6D"/>
    <w:rsid w:val="00BC6B12"/>
    <w:rsid w:val="00C3218A"/>
    <w:rsid w:val="00C3449E"/>
    <w:rsid w:val="00CC6AC0"/>
    <w:rsid w:val="00D41211"/>
    <w:rsid w:val="00D811C2"/>
    <w:rsid w:val="00DA55CA"/>
    <w:rsid w:val="00DA74CB"/>
    <w:rsid w:val="00E364E7"/>
    <w:rsid w:val="00E754AD"/>
    <w:rsid w:val="00EB4588"/>
    <w:rsid w:val="00F035F4"/>
    <w:rsid w:val="00F11812"/>
    <w:rsid w:val="00F74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34FF"/>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uiPriority w:val="9"/>
    <w:qFormat/>
    <w:pPr>
      <w:numPr>
        <w:numId w:val="5"/>
      </w:numPr>
      <w:overflowPunct/>
      <w:autoSpaceDE/>
      <w:autoSpaceDN/>
      <w:ind w:left="360" w:hanging="360"/>
      <w:textAlignment w:val="auto"/>
      <w:outlineLvl w:val="0"/>
    </w:pPr>
    <w:rPr>
      <w:rFonts w:eastAsia="STZhongsong" w:cs="Times New Roman"/>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uiPriority w:val="9"/>
    <w:unhideWhenUsed/>
    <w:qFormat/>
    <w:pPr>
      <w:numPr>
        <w:ilvl w:val="1"/>
        <w:numId w:val="5"/>
      </w:numPr>
      <w:overflowPunct/>
      <w:autoSpaceDE/>
      <w:autoSpaceDN/>
      <w:textAlignment w:val="auto"/>
      <w:outlineLvl w:val="1"/>
    </w:pPr>
    <w:rPr>
      <w:rFonts w:asciiTheme="minorHAnsi" w:eastAsia="STZhongsong" w:hAnsiTheme="minorHAnsi" w:cs="Times New Roman"/>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uiPriority w:val="9"/>
    <w:unhideWhenUsed/>
    <w:qFormat/>
    <w:pPr>
      <w:numPr>
        <w:ilvl w:val="2"/>
        <w:numId w:val="5"/>
      </w:numPr>
      <w:overflowPunct/>
      <w:autoSpaceDE/>
      <w:autoSpaceDN/>
      <w:textAlignment w:val="auto"/>
      <w:outlineLvl w:val="2"/>
    </w:pPr>
    <w:rPr>
      <w:rFonts w:asciiTheme="minorHAnsi" w:eastAsia="STZhongsong" w:hAnsiTheme="minorHAnsi" w:cs="Times New Roman"/>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uiPriority w:val="9"/>
    <w:semiHidden/>
    <w:unhideWhenUsed/>
    <w:qFormat/>
    <w:pPr>
      <w:numPr>
        <w:ilvl w:val="3"/>
        <w:numId w:val="3"/>
      </w:numPr>
      <w:tabs>
        <w:tab w:val="num" w:pos="2880"/>
      </w:tabs>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uiPriority w:val="9"/>
    <w:semiHidden/>
    <w:unhideWhenUsed/>
    <w:qFormat/>
    <w:pPr>
      <w:numPr>
        <w:ilvl w:val="4"/>
        <w:numId w:val="3"/>
      </w:numPr>
      <w:tabs>
        <w:tab w:val="num" w:pos="3600"/>
      </w:tabs>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uiPriority w:val="9"/>
    <w:semiHidden/>
    <w:unhideWhenUsed/>
    <w:qFormat/>
    <w:pPr>
      <w:numPr>
        <w:ilvl w:val="5"/>
        <w:numId w:val="1"/>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pPr>
      <w:numPr>
        <w:ilvl w:val="6"/>
        <w:numId w:val="1"/>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pPr>
      <w:numPr>
        <w:ilvl w:val="7"/>
        <w:numId w:val="1"/>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pPr>
      <w:numPr>
        <w:ilvl w:val="8"/>
        <w:numId w:val="1"/>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eastAsia="STZhongsong" w:hAnsi="Calibri" w:cs="Times New Roman"/>
      <w:szCs w:val="20"/>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eastAsia="STZhongsong" w:cs="Times New Roman"/>
      <w:szCs w:val="20"/>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eastAsia="STZhongsong" w:cs="Times New Roman"/>
      <w:szCs w:val="20"/>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Char">
    <w:name w:val="Body Text Indent Char"/>
    <w:basedOn w:val="DefaultParagraphFont"/>
    <w:link w:val="BodyTextIndent"/>
    <w:rPr>
      <w:rFonts w:ascii="Times New Roman" w:eastAsia="STZhongsong" w:hAnsi="Times New Roman" w:cs="Times New Roman"/>
      <w:szCs w:val="20"/>
      <w:lang w:eastAsia="zh-CN"/>
    </w:rPr>
  </w:style>
  <w:style w:type="paragraph" w:styleId="BodyTextIndent2">
    <w:name w:val="Body Text Indent 2"/>
    <w:basedOn w:val="Normal"/>
    <w:link w:val="BodyTextIndent2Char"/>
    <w:pPr>
      <w:numPr>
        <w:ilvl w:val="1"/>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DefinitionNumbering1">
    <w:name w:val="Definition Numbering 1"/>
    <w:basedOn w:val="Normal"/>
    <w:pPr>
      <w:numPr>
        <w:ilvl w:val="2"/>
        <w:numId w:val="2"/>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Parties">
    <w:name w:val="Parties"/>
    <w:basedOn w:val="Normal"/>
    <w:pPr>
      <w:overflowPunct/>
      <w:autoSpaceDE/>
      <w:autoSpaceDN/>
      <w:adjustRightInd/>
      <w:ind w:left="720" w:hanging="720"/>
      <w:textAlignment w:val="auto"/>
    </w:pPr>
    <w:rPr>
      <w:rFonts w:ascii="Times New Roman" w:hAnsi="Times New Roman" w:cs="Times New Roman"/>
      <w:szCs w:val="20"/>
    </w:rPr>
  </w:style>
  <w:style w:type="paragraph" w:styleId="Revision">
    <w:name w:val="Revision"/>
    <w:hidden/>
    <w:uiPriority w:val="99"/>
    <w:semiHidden/>
    <w:pPr>
      <w:spacing w:after="0"/>
    </w:pPr>
    <w:rPr>
      <w:rFonts w:eastAsia="Times New Roman"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4numberedclause">
    <w:name w:val="GPS L4 numbered clause"/>
    <w:basedOn w:val="Normal"/>
    <w:link w:val="GPSL4numberedclauseChar"/>
    <w:qFormat/>
    <w:pPr>
      <w:tabs>
        <w:tab w:val="left" w:pos="1985"/>
        <w:tab w:val="left" w:pos="2552"/>
      </w:tabs>
      <w:overflowPunct/>
      <w:autoSpaceDE/>
      <w:autoSpaceDN/>
      <w:spacing w:before="120" w:after="120"/>
      <w:textAlignment w:val="auto"/>
    </w:pPr>
    <w:rPr>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G+0xSPDdDrcpwJgFAsCfGaEIg==">CgMxLjAyCGguZ2pkZ3hzMgloLjMwajB6bGwyCWguM3pueXNoNzIJaC4yZXQ5MnAwMghoLnR5amN3dDIJaC4zYXM0cG9q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Fmb2I5dGU4AHIhMUtJLXRBZDBfWWE1dFFwWWJIMmQ2YjlGajZmUTlRbUd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6CB708-BDFE-4353-88C3-5C4E3580F6A5}"/>
</file>

<file path=customXml/itemProps3.xml><?xml version="1.0" encoding="utf-8"?>
<ds:datastoreItem xmlns:ds="http://schemas.openxmlformats.org/officeDocument/2006/customXml" ds:itemID="{1F717898-6797-4AF3-89FE-80259E31AA5A}"/>
</file>

<file path=customXml/itemProps4.xml><?xml version="1.0" encoding="utf-8"?>
<ds:datastoreItem xmlns:ds="http://schemas.openxmlformats.org/officeDocument/2006/customXml" ds:itemID="{A467E759-BECA-4D89-A1EE-37BAA12197FD}"/>
</file>

<file path=docProps/app.xml><?xml version="1.0" encoding="utf-8"?>
<Properties xmlns="http://schemas.openxmlformats.org/officeDocument/2006/extended-properties" xmlns:vt="http://schemas.openxmlformats.org/officeDocument/2006/docPropsVTypes">
  <Template>Normal</Template>
  <TotalTime>5</TotalTime>
  <Pages>10</Pages>
  <Words>3507</Words>
  <Characters>19992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2025-03-26T12:39:00Z</dcterms:created>
  <dcterms:modified xsi:type="dcterms:W3CDTF">2025-12-18T09:15:00Z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